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6D" w:rsidRPr="00E17CDA" w:rsidRDefault="00327527" w:rsidP="004849FC">
      <w:pPr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17CDA">
        <w:rPr>
          <w:rFonts w:ascii="Times New Roman" w:hAnsi="Times New Roman"/>
          <w:b/>
          <w:sz w:val="26"/>
          <w:szCs w:val="26"/>
        </w:rPr>
        <w:t>Întrebări</w:t>
      </w:r>
      <w:r w:rsidR="00BF296D" w:rsidRPr="00E17CDA">
        <w:rPr>
          <w:rFonts w:ascii="Times New Roman" w:hAnsi="Times New Roman"/>
          <w:b/>
          <w:sz w:val="26"/>
          <w:szCs w:val="26"/>
        </w:rPr>
        <w:t xml:space="preserve"> pentru examenul de promovare la</w:t>
      </w:r>
      <w:r w:rsidR="004849FC" w:rsidRPr="00E17CDA">
        <w:rPr>
          <w:rFonts w:ascii="Times New Roman" w:hAnsi="Times New Roman"/>
          <w:b/>
          <w:sz w:val="26"/>
          <w:szCs w:val="26"/>
        </w:rPr>
        <w:t xml:space="preserve"> </w:t>
      </w:r>
      <w:r w:rsidR="00BF296D" w:rsidRPr="00E17CDA">
        <w:rPr>
          <w:rFonts w:ascii="Times New Roman" w:hAnsi="Times New Roman"/>
          <w:b/>
          <w:sz w:val="26"/>
          <w:szCs w:val="26"/>
        </w:rPr>
        <w:t>disciplina Ortodonție,</w:t>
      </w:r>
    </w:p>
    <w:p w:rsidR="00BF296D" w:rsidRPr="00E17CDA" w:rsidRDefault="00BF296D" w:rsidP="004849FC">
      <w:pPr>
        <w:spacing w:after="12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17CDA">
        <w:rPr>
          <w:rFonts w:ascii="Times New Roman" w:hAnsi="Times New Roman"/>
          <w:b/>
          <w:sz w:val="26"/>
          <w:szCs w:val="26"/>
        </w:rPr>
        <w:t>pentru studenții Fa</w:t>
      </w:r>
      <w:r w:rsidR="007D3296" w:rsidRPr="00E17CDA">
        <w:rPr>
          <w:rFonts w:ascii="Times New Roman" w:hAnsi="Times New Roman"/>
          <w:b/>
          <w:sz w:val="26"/>
          <w:szCs w:val="26"/>
        </w:rPr>
        <w:t>cultății de Stomatologie, anul 5</w:t>
      </w:r>
      <w:r w:rsidRPr="00E17CDA">
        <w:rPr>
          <w:rFonts w:ascii="Times New Roman" w:hAnsi="Times New Roman"/>
          <w:b/>
          <w:sz w:val="26"/>
          <w:szCs w:val="26"/>
        </w:rPr>
        <w:t>, semestrul IX</w:t>
      </w:r>
    </w:p>
    <w:p w:rsidR="00BF296D" w:rsidRPr="00C769AE" w:rsidRDefault="00BF296D" w:rsidP="004849FC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C769AE">
        <w:rPr>
          <w:rFonts w:ascii="Times New Roman" w:hAnsi="Times New Roman"/>
          <w:sz w:val="26"/>
          <w:szCs w:val="26"/>
          <w:lang w:val="ro-RO"/>
        </w:rPr>
        <w:t>Factorii etiologici generali ai anomaliilor de</w:t>
      </w:r>
      <w:r w:rsidR="009E6E60" w:rsidRPr="00C769AE">
        <w:rPr>
          <w:rFonts w:ascii="Times New Roman" w:hAnsi="Times New Roman"/>
          <w:sz w:val="26"/>
          <w:szCs w:val="26"/>
          <w:lang w:val="ro-RO"/>
        </w:rPr>
        <w:t>nto-maxilare. Descriere</w:t>
      </w:r>
      <w:r w:rsidRPr="00C769AE">
        <w:rPr>
          <w:rFonts w:ascii="Times New Roman" w:hAnsi="Times New Roman"/>
          <w:sz w:val="26"/>
          <w:szCs w:val="26"/>
          <w:lang w:val="ro-RO"/>
        </w:rPr>
        <w:t>.</w:t>
      </w:r>
    </w:p>
    <w:p w:rsidR="00BF296D" w:rsidRPr="00C769AE" w:rsidRDefault="00BF296D" w:rsidP="004849FC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C769AE">
        <w:rPr>
          <w:rFonts w:ascii="Times New Roman" w:hAnsi="Times New Roman"/>
          <w:sz w:val="26"/>
          <w:szCs w:val="26"/>
          <w:lang w:val="ro-RO"/>
        </w:rPr>
        <w:t>Factorii etiologici loco-regionali ai anomaliilor dento-maxilare. Descriere generală.</w:t>
      </w:r>
    </w:p>
    <w:p w:rsidR="00327527" w:rsidRPr="00C769AE" w:rsidRDefault="00327527" w:rsidP="004849FC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C769AE">
        <w:rPr>
          <w:rFonts w:ascii="Times New Roman" w:hAnsi="Times New Roman"/>
          <w:sz w:val="26"/>
          <w:szCs w:val="26"/>
          <w:lang w:val="ro-RO"/>
        </w:rPr>
        <w:t>Factorii etiologici locali ai anomaliilor dento-maxilare. Descriere.</w:t>
      </w:r>
    </w:p>
    <w:p w:rsidR="009E6E60" w:rsidRPr="004849FC" w:rsidRDefault="00BF296D" w:rsidP="00E17CDA">
      <w:pPr>
        <w:pStyle w:val="ListParagraph"/>
        <w:numPr>
          <w:ilvl w:val="0"/>
          <w:numId w:val="1"/>
        </w:numPr>
        <w:spacing w:after="0" w:line="276" w:lineRule="auto"/>
        <w:ind w:right="-145"/>
        <w:contextualSpacing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4849FC">
        <w:rPr>
          <w:rFonts w:ascii="Times New Roman" w:hAnsi="Times New Roman"/>
          <w:sz w:val="26"/>
          <w:szCs w:val="26"/>
          <w:lang w:val="ro-RO"/>
        </w:rPr>
        <w:t>Impactul cariei dentare și a complicațiilor ei asupra dezvoltării aparatului dento</w:t>
      </w:r>
      <w:r w:rsidR="00E17CDA">
        <w:rPr>
          <w:rFonts w:ascii="Times New Roman" w:hAnsi="Times New Roman"/>
          <w:sz w:val="26"/>
          <w:szCs w:val="26"/>
          <w:lang w:val="ro-RO"/>
        </w:rPr>
        <w:t>-</w:t>
      </w:r>
      <w:r w:rsidRPr="004849FC">
        <w:rPr>
          <w:rFonts w:ascii="Times New Roman" w:hAnsi="Times New Roman"/>
          <w:sz w:val="26"/>
          <w:szCs w:val="26"/>
          <w:lang w:val="ro-RO"/>
        </w:rPr>
        <w:t>maxilar.</w:t>
      </w:r>
    </w:p>
    <w:p w:rsidR="009E6E60" w:rsidRPr="004849FC" w:rsidRDefault="009E6E60" w:rsidP="004849FC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4849FC">
        <w:rPr>
          <w:rFonts w:ascii="Times New Roman" w:hAnsi="Times New Roman"/>
          <w:sz w:val="26"/>
          <w:szCs w:val="26"/>
          <w:lang w:val="ro-RO"/>
        </w:rPr>
        <w:t>Motivele prezentarii pacienților la medicul ortodont</w:t>
      </w:r>
      <w:r w:rsidR="001B27C4">
        <w:rPr>
          <w:rFonts w:ascii="Times New Roman" w:hAnsi="Times New Roman"/>
          <w:sz w:val="26"/>
          <w:szCs w:val="26"/>
          <w:lang w:val="ro-RO"/>
        </w:rPr>
        <w:t>. Descrierea ant</w:t>
      </w:r>
      <w:r w:rsidR="001B27C4">
        <w:rPr>
          <w:rFonts w:ascii="Times New Roman" w:hAnsi="Times New Roman"/>
          <w:sz w:val="26"/>
          <w:szCs w:val="26"/>
        </w:rPr>
        <w:t>е</w:t>
      </w:r>
      <w:r w:rsidR="00AE04A2" w:rsidRPr="004849FC">
        <w:rPr>
          <w:rFonts w:ascii="Times New Roman" w:hAnsi="Times New Roman"/>
          <w:sz w:val="26"/>
          <w:szCs w:val="26"/>
          <w:lang w:val="ro-RO"/>
        </w:rPr>
        <w:t>cedentelor heredo-colaterale si personale.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 xml:space="preserve">Examenul exobucal al pacientului ortodontic. </w:t>
      </w:r>
      <w:r w:rsidR="00E17CDA">
        <w:rPr>
          <w:rFonts w:ascii="Times New Roman" w:hAnsi="Times New Roman"/>
          <w:sz w:val="26"/>
          <w:szCs w:val="26"/>
        </w:rPr>
        <w:t>Tipurile p</w:t>
      </w:r>
      <w:r w:rsidRPr="004849FC">
        <w:rPr>
          <w:rFonts w:ascii="Times New Roman" w:hAnsi="Times New Roman"/>
          <w:sz w:val="26"/>
          <w:szCs w:val="26"/>
        </w:rPr>
        <w:t>rofilul</w:t>
      </w:r>
      <w:r w:rsidR="00E17CDA">
        <w:rPr>
          <w:rFonts w:ascii="Times New Roman" w:hAnsi="Times New Roman"/>
          <w:sz w:val="26"/>
          <w:szCs w:val="26"/>
        </w:rPr>
        <w:t>ui</w:t>
      </w:r>
      <w:r w:rsidRPr="004849FC">
        <w:rPr>
          <w:rFonts w:ascii="Times New Roman" w:hAnsi="Times New Roman"/>
          <w:sz w:val="26"/>
          <w:szCs w:val="26"/>
        </w:rPr>
        <w:t xml:space="preserve"> facial.</w:t>
      </w:r>
      <w:r w:rsidR="00E17CDA">
        <w:rPr>
          <w:rFonts w:ascii="Times New Roman" w:hAnsi="Times New Roman"/>
          <w:sz w:val="26"/>
          <w:szCs w:val="26"/>
        </w:rPr>
        <w:t xml:space="preserve"> Descriere.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Examenul endobucal al pacientului ortodontic. Studiul ocluziei statice.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Examenul musculaturii și al funcțiilor aparatului dento-maxilar.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Examenul dinamicii mandibulare. Fiziologia cinematicii mandibulare.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Indicele facial și aprecierea lui. Tipuri de creștere facială.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Examenul fotografic. Interpretarea fotografiei de</w:t>
      </w:r>
      <w:r w:rsidR="00327527" w:rsidRPr="004849FC">
        <w:rPr>
          <w:rFonts w:ascii="Times New Roman" w:hAnsi="Times New Roman"/>
          <w:sz w:val="26"/>
          <w:szCs w:val="26"/>
        </w:rPr>
        <w:t xml:space="preserve"> față și de</w:t>
      </w:r>
      <w:r w:rsidRPr="004849FC">
        <w:rPr>
          <w:rFonts w:ascii="Times New Roman" w:hAnsi="Times New Roman"/>
          <w:sz w:val="26"/>
          <w:szCs w:val="26"/>
        </w:rPr>
        <w:t xml:space="preserve"> profil.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Examenul radiologic cu film intraoral. Varietăți.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Ortopantomografia. Tehnica de realizare. Elemente de diagnostic ortodontic.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Teleradiografia. Definiție, tehnica de realizare, tipuri.</w:t>
      </w:r>
    </w:p>
    <w:p w:rsidR="00327527" w:rsidRPr="004849FC" w:rsidRDefault="00327527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 xml:space="preserve">Tomografia computerizată în ortodonție. </w:t>
      </w:r>
      <w:r w:rsidR="00E17CDA">
        <w:rPr>
          <w:rFonts w:ascii="Times New Roman" w:hAnsi="Times New Roman"/>
          <w:sz w:val="26"/>
          <w:szCs w:val="26"/>
        </w:rPr>
        <w:t>Varietăți și valoarea practică.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Analiza cefalometrică. Punctele cutanate și scheletale.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Metode de interpretare cefalometrică utilizate în practica ortodontică.</w:t>
      </w:r>
    </w:p>
    <w:p w:rsidR="00BF296D" w:rsidRPr="004849FC" w:rsidRDefault="00BF296D" w:rsidP="004849FC">
      <w:pPr>
        <w:pStyle w:val="BlockText"/>
        <w:numPr>
          <w:ilvl w:val="0"/>
          <w:numId w:val="1"/>
        </w:num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4849FC">
        <w:rPr>
          <w:rFonts w:ascii="Times New Roman" w:hAnsi="Times New Roman"/>
          <w:sz w:val="26"/>
          <w:szCs w:val="26"/>
          <w:lang w:val="ro-RO"/>
        </w:rPr>
        <w:t>Metodele speciale de examinare a funcţiilor aparatului dento-maxilar. Electromiografia, miotonometria, palatografia.</w:t>
      </w:r>
    </w:p>
    <w:p w:rsidR="00B63232" w:rsidRPr="004849FC" w:rsidRDefault="00B63232" w:rsidP="00B6323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Forța ortodontică. Definiție.</w:t>
      </w:r>
      <w:r w:rsidRPr="004849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 w:rsidRPr="004849FC">
        <w:rPr>
          <w:rFonts w:ascii="Times New Roman" w:hAnsi="Times New Roman"/>
          <w:sz w:val="26"/>
          <w:szCs w:val="26"/>
        </w:rPr>
        <w:t>lasificarea forțelor ortodontice.</w:t>
      </w:r>
      <w:r w:rsidR="002748BB">
        <w:rPr>
          <w:rFonts w:ascii="Times New Roman" w:hAnsi="Times New Roman"/>
          <w:sz w:val="26"/>
          <w:szCs w:val="26"/>
        </w:rPr>
        <w:t xml:space="preserve"> Semnificația</w:t>
      </w:r>
      <w:r w:rsidRPr="004849FC">
        <w:rPr>
          <w:rFonts w:ascii="Times New Roman" w:hAnsi="Times New Roman"/>
          <w:sz w:val="26"/>
          <w:szCs w:val="26"/>
        </w:rPr>
        <w:t xml:space="preserve"> </w:t>
      </w:r>
      <w:r w:rsidR="002748BB" w:rsidRPr="004849FC">
        <w:rPr>
          <w:rFonts w:ascii="Times New Roman" w:hAnsi="Times New Roman"/>
          <w:sz w:val="26"/>
          <w:szCs w:val="26"/>
        </w:rPr>
        <w:t>forței optime în deplasările dentare în funcție de planul de referință.</w:t>
      </w:r>
    </w:p>
    <w:p w:rsidR="002748BB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Biomecanica forţelor ortodontice în deplasările dentare.</w:t>
      </w:r>
      <w:r w:rsidR="00B63232">
        <w:rPr>
          <w:rFonts w:ascii="Times New Roman" w:hAnsi="Times New Roman"/>
          <w:sz w:val="26"/>
          <w:szCs w:val="26"/>
        </w:rPr>
        <w:t xml:space="preserve"> </w:t>
      </w:r>
      <w:r w:rsidR="002748BB">
        <w:rPr>
          <w:rFonts w:ascii="Times New Roman" w:hAnsi="Times New Roman"/>
          <w:sz w:val="26"/>
          <w:szCs w:val="26"/>
        </w:rPr>
        <w:t>Reacțiile complexului ligamentar în deplasarea dentară.</w:t>
      </w:r>
    </w:p>
    <w:p w:rsidR="00BF296D" w:rsidRPr="004849FC" w:rsidRDefault="002748BB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Reacțiile osului alveolar și ale cementului la deplasarea dentară </w:t>
      </w:r>
      <w:r w:rsidR="00C769AE">
        <w:rPr>
          <w:rFonts w:ascii="Times New Roman" w:hAnsi="Times New Roman"/>
          <w:sz w:val="26"/>
          <w:szCs w:val="26"/>
        </w:rPr>
        <w:t>în ortodonție.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F296D" w:rsidRPr="004849FC" w:rsidRDefault="00B63232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Tipurile deplasărilor</w:t>
      </w:r>
      <w:r w:rsidR="00BF296D" w:rsidRPr="004849FC">
        <w:rPr>
          <w:rFonts w:ascii="Times New Roman" w:hAnsi="Times New Roman"/>
          <w:sz w:val="26"/>
          <w:szCs w:val="26"/>
        </w:rPr>
        <w:t xml:space="preserve"> dentar</w:t>
      </w:r>
      <w:r>
        <w:rPr>
          <w:rFonts w:ascii="Times New Roman" w:hAnsi="Times New Roman"/>
          <w:sz w:val="26"/>
          <w:szCs w:val="26"/>
        </w:rPr>
        <w:t>e</w:t>
      </w:r>
      <w:r w:rsidR="00BF296D" w:rsidRPr="004849FC">
        <w:rPr>
          <w:rFonts w:ascii="Times New Roman" w:hAnsi="Times New Roman"/>
          <w:sz w:val="26"/>
          <w:szCs w:val="26"/>
        </w:rPr>
        <w:t>. Efectele n</w:t>
      </w:r>
      <w:r>
        <w:rPr>
          <w:rFonts w:ascii="Times New Roman" w:hAnsi="Times New Roman"/>
          <w:sz w:val="26"/>
          <w:szCs w:val="26"/>
        </w:rPr>
        <w:t>ocive</w:t>
      </w:r>
      <w:r w:rsidR="00BF296D" w:rsidRPr="004849FC">
        <w:rPr>
          <w:rFonts w:ascii="Times New Roman" w:hAnsi="Times New Roman"/>
          <w:sz w:val="26"/>
          <w:szCs w:val="26"/>
        </w:rPr>
        <w:t xml:space="preserve"> ale deplasărilor dentare</w:t>
      </w:r>
      <w:r>
        <w:rPr>
          <w:rFonts w:ascii="Times New Roman" w:hAnsi="Times New Roman"/>
          <w:sz w:val="26"/>
          <w:szCs w:val="26"/>
        </w:rPr>
        <w:t>.</w:t>
      </w:r>
    </w:p>
    <w:p w:rsidR="00BF296D" w:rsidRPr="004849FC" w:rsidRDefault="00BF296D" w:rsidP="004849FC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4849FC">
        <w:rPr>
          <w:rFonts w:ascii="Times New Roman" w:hAnsi="Times New Roman"/>
          <w:sz w:val="26"/>
          <w:szCs w:val="26"/>
          <w:lang w:val="ro-RO"/>
        </w:rPr>
        <w:t>Restructurări tisulare la deplasarea orizontală şi verticală a dinţilor în tratamentul ortodontic.</w:t>
      </w:r>
    </w:p>
    <w:p w:rsidR="00BF296D" w:rsidRPr="004849FC" w:rsidRDefault="00C769AE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Amprenta în ortodonţie. Masele</w:t>
      </w:r>
      <w:r w:rsidR="00BF296D" w:rsidRPr="004849FC">
        <w:rPr>
          <w:rFonts w:ascii="Times New Roman" w:hAnsi="Times New Roman"/>
          <w:sz w:val="26"/>
          <w:szCs w:val="26"/>
        </w:rPr>
        <w:t xml:space="preserve"> amprentare. Instrumente.</w:t>
      </w:r>
      <w:r w:rsidR="00327527" w:rsidRPr="004849FC">
        <w:rPr>
          <w:rFonts w:ascii="Times New Roman" w:hAnsi="Times New Roman"/>
          <w:sz w:val="26"/>
          <w:szCs w:val="26"/>
        </w:rPr>
        <w:t xml:space="preserve"> Amprenta digitală.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Aparatul ortodontic. Definiție. Clasificarea aparatelor ortodontice.</w:t>
      </w:r>
    </w:p>
    <w:p w:rsidR="00816FCA" w:rsidRPr="004849FC" w:rsidRDefault="00BF296D" w:rsidP="004849FC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6"/>
          <w:szCs w:val="26"/>
          <w:lang w:val="ro-RO"/>
        </w:rPr>
      </w:pPr>
      <w:r w:rsidRPr="004849FC">
        <w:rPr>
          <w:rFonts w:ascii="Times New Roman" w:hAnsi="Times New Roman"/>
          <w:sz w:val="26"/>
          <w:szCs w:val="26"/>
          <w:lang w:val="ro-RO"/>
        </w:rPr>
        <w:t>Pierderea precoce a dinților. Definiție.</w:t>
      </w:r>
      <w:r w:rsidRPr="004849FC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816FCA" w:rsidRPr="004849FC">
        <w:rPr>
          <w:rFonts w:ascii="Times New Roman" w:hAnsi="Times New Roman"/>
          <w:sz w:val="26"/>
          <w:szCs w:val="26"/>
          <w:lang w:val="ro-RO"/>
        </w:rPr>
        <w:t>Menținătoarele de spațiu mobile și fixe. Indicații de utilizare.</w:t>
      </w:r>
    </w:p>
    <w:p w:rsidR="00264020" w:rsidRDefault="00BF296D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 xml:space="preserve">Aparatele ortodontice mobilizabile. Definiţie. Avantaje şi dezavantaje. </w:t>
      </w:r>
      <w:r w:rsidR="00264020">
        <w:rPr>
          <w:rFonts w:ascii="Times New Roman" w:hAnsi="Times New Roman"/>
          <w:sz w:val="26"/>
          <w:szCs w:val="26"/>
        </w:rPr>
        <w:t>Descrierea generală a elementelor componente.</w:t>
      </w:r>
    </w:p>
    <w:p w:rsidR="00BF296D" w:rsidRPr="004849FC" w:rsidRDefault="00264020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 xml:space="preserve">Aparatele ortodontice mobilizabile. </w:t>
      </w:r>
      <w:r>
        <w:rPr>
          <w:rFonts w:ascii="Times New Roman" w:hAnsi="Times New Roman"/>
          <w:sz w:val="26"/>
          <w:szCs w:val="26"/>
        </w:rPr>
        <w:t xml:space="preserve">Indicații, contraindicații de utilizare. </w:t>
      </w:r>
      <w:r w:rsidR="00BF296D" w:rsidRPr="004849FC">
        <w:rPr>
          <w:rFonts w:ascii="Times New Roman" w:hAnsi="Times New Roman"/>
          <w:sz w:val="26"/>
          <w:szCs w:val="26"/>
        </w:rPr>
        <w:t>Elemente</w:t>
      </w:r>
      <w:r>
        <w:rPr>
          <w:rFonts w:ascii="Times New Roman" w:hAnsi="Times New Roman"/>
          <w:sz w:val="26"/>
          <w:szCs w:val="26"/>
        </w:rPr>
        <w:t>le</w:t>
      </w:r>
      <w:r w:rsidR="00BF296D" w:rsidRPr="004849FC">
        <w:rPr>
          <w:rFonts w:ascii="Times New Roman" w:hAnsi="Times New Roman"/>
          <w:sz w:val="26"/>
          <w:szCs w:val="26"/>
        </w:rPr>
        <w:t xml:space="preserve"> de ancorare a</w:t>
      </w:r>
      <w:r>
        <w:rPr>
          <w:rFonts w:ascii="Times New Roman" w:hAnsi="Times New Roman"/>
          <w:sz w:val="26"/>
          <w:szCs w:val="26"/>
        </w:rPr>
        <w:t>le</w:t>
      </w:r>
      <w:r w:rsidR="00BF296D" w:rsidRPr="004849FC">
        <w:rPr>
          <w:rFonts w:ascii="Times New Roman" w:hAnsi="Times New Roman"/>
          <w:sz w:val="26"/>
          <w:szCs w:val="26"/>
        </w:rPr>
        <w:t xml:space="preserve"> aparatelor ortodontice mobilizabile.</w:t>
      </w:r>
    </w:p>
    <w:p w:rsidR="00BF296D" w:rsidRPr="004849FC" w:rsidRDefault="00264020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Placa ortodontică. Tipuri. Baza și e</w:t>
      </w:r>
      <w:r w:rsidR="00BF296D" w:rsidRPr="004849FC">
        <w:rPr>
          <w:rFonts w:ascii="Times New Roman" w:hAnsi="Times New Roman"/>
          <w:sz w:val="26"/>
          <w:szCs w:val="26"/>
        </w:rPr>
        <w:t>lementele active ale aparatelor ortodontice mobilizabile.</w:t>
      </w:r>
    </w:p>
    <w:p w:rsidR="00BF296D" w:rsidRDefault="00BF296D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Aparatele ortodontice mobile. Definiţie. Avantaje şi dezavantaje.</w:t>
      </w:r>
    </w:p>
    <w:p w:rsidR="00B63232" w:rsidRPr="004849FC" w:rsidRDefault="00B63232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Trainerul ortodontic. Varietăți. Elementele componente. Indicații de utilizare.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Activatorul Andrezen-Haupl. Elementele componente. Indicaţii</w:t>
      </w:r>
      <w:r w:rsidR="00B63232">
        <w:rPr>
          <w:rFonts w:ascii="Times New Roman" w:hAnsi="Times New Roman"/>
          <w:sz w:val="26"/>
          <w:szCs w:val="26"/>
        </w:rPr>
        <w:t xml:space="preserve"> de utilizare</w:t>
      </w:r>
      <w:r w:rsidRPr="004849FC">
        <w:rPr>
          <w:rFonts w:ascii="Times New Roman" w:hAnsi="Times New Roman"/>
          <w:sz w:val="26"/>
          <w:szCs w:val="26"/>
        </w:rPr>
        <w:t>.</w:t>
      </w:r>
    </w:p>
    <w:p w:rsidR="00BF296D" w:rsidRPr="004849FC" w:rsidRDefault="00E17CDA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Reglatorul funcţiei Frä</w:t>
      </w:r>
      <w:r w:rsidR="00BF296D" w:rsidRPr="004849FC">
        <w:rPr>
          <w:rFonts w:ascii="Times New Roman" w:hAnsi="Times New Roman"/>
          <w:sz w:val="26"/>
          <w:szCs w:val="26"/>
        </w:rPr>
        <w:t>nkel. Elementele componente. Varietăți.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Bionatorul Balters. Elementele componente. Varietăți. Indicaţii de utilizare.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Clasificarea anomaliilor dento-maxilare dupa Angle.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Clasificarea germană a anomaliilor dento-maxilare.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Clasificarea franceză a anomaliilor dento-maxilare.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Retrognația maxilarului inferior. Etiologie. Clinică. Diagnostic. Tratament.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Tortopoziţia dentară. Definiţie. Tablou clinic. Diagnostic. Tratament.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Anomalii dentare de formă şi structură. Tablou clinic. Diagnostic. Tratament.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Anomalii dentare de număr. Varietăți. Tablou clinic. Diagnostic. Tratament.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Anomalii dentare de volum. Definiție. Varietăți. Criteriul de determinare a macrodonției.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Tulburări de erupție dentară. Obiective de tratament.</w:t>
      </w:r>
    </w:p>
    <w:p w:rsidR="004849FC" w:rsidRDefault="00BF296D" w:rsidP="006310D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Incluzia dentară. Definiție. Aspecte clinice. Tratamentul curativ</w:t>
      </w:r>
      <w:r w:rsidR="004849FC">
        <w:rPr>
          <w:rFonts w:ascii="Times New Roman" w:hAnsi="Times New Roman"/>
          <w:sz w:val="26"/>
          <w:szCs w:val="26"/>
        </w:rPr>
        <w:t>.</w:t>
      </w:r>
    </w:p>
    <w:p w:rsidR="00BF296D" w:rsidRPr="004849FC" w:rsidRDefault="00BF296D" w:rsidP="006310D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Ectopia dentară. Definiție. Tratamentul curativ al ectopiei dentare.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Transpoziţia dentară. Definiție. Tratamentul transpoziţiei dentare.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Entopia dinților. Definiție. Cauze. Tablou clinic. Diagnostic. Tratament.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Anomaliile țesuturilor moi perimaxilare. Varietăți și impactul lor asupra aparatului dento-maxilar. Diagnostic. Tratament.</w:t>
      </w:r>
    </w:p>
    <w:p w:rsidR="00BF296D" w:rsidRPr="004849FC" w:rsidRDefault="00327527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Dis</w:t>
      </w:r>
      <w:r w:rsidR="00BF296D" w:rsidRPr="004849FC">
        <w:rPr>
          <w:rFonts w:ascii="Times New Roman" w:hAnsi="Times New Roman"/>
          <w:sz w:val="26"/>
          <w:szCs w:val="26"/>
        </w:rPr>
        <w:t xml:space="preserve">armonia dento-alveolară cu înghesuire dentară. </w:t>
      </w:r>
      <w:r w:rsidR="00C769AE">
        <w:rPr>
          <w:rFonts w:ascii="Times New Roman" w:hAnsi="Times New Roman"/>
          <w:sz w:val="26"/>
          <w:szCs w:val="26"/>
        </w:rPr>
        <w:t>Etiologie, patogenie. Manifestări</w:t>
      </w:r>
      <w:r w:rsidR="00BF296D" w:rsidRPr="004849FC">
        <w:rPr>
          <w:rFonts w:ascii="Times New Roman" w:hAnsi="Times New Roman"/>
          <w:sz w:val="26"/>
          <w:szCs w:val="26"/>
        </w:rPr>
        <w:t xml:space="preserve"> clinice.</w:t>
      </w:r>
      <w:r w:rsidR="00C769AE">
        <w:rPr>
          <w:rFonts w:ascii="Times New Roman" w:hAnsi="Times New Roman"/>
          <w:sz w:val="26"/>
          <w:szCs w:val="26"/>
        </w:rPr>
        <w:t xml:space="preserve"> Tratament.</w:t>
      </w:r>
    </w:p>
    <w:p w:rsidR="00BF296D" w:rsidRPr="004849FC" w:rsidRDefault="00531477" w:rsidP="00C769A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Metode de creare a spațiului pe</w:t>
      </w:r>
      <w:r w:rsidR="00BF296D" w:rsidRPr="004849FC">
        <w:rPr>
          <w:rFonts w:ascii="Times New Roman" w:hAnsi="Times New Roman"/>
          <w:sz w:val="26"/>
          <w:szCs w:val="26"/>
        </w:rPr>
        <w:t xml:space="preserve"> arcada dentară cu scop ortodontic. Tratamentul înghesuirii dentare.</w:t>
      </w:r>
    </w:p>
    <w:p w:rsidR="00C769AE" w:rsidRPr="00C769AE" w:rsidRDefault="00C769AE" w:rsidP="00C769A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6"/>
          <w:szCs w:val="26"/>
          <w:lang w:val="ro-RO" w:eastAsia="ru-RU"/>
        </w:rPr>
      </w:pPr>
      <w:r w:rsidRPr="00C769AE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Disarmonia dento-alveolară cu </w:t>
      </w:r>
      <w:r>
        <w:rPr>
          <w:rFonts w:ascii="Times New Roman" w:eastAsia="Times New Roman" w:hAnsi="Times New Roman"/>
          <w:sz w:val="26"/>
          <w:szCs w:val="26"/>
          <w:lang w:val="ro-RO" w:eastAsia="ru-RU"/>
        </w:rPr>
        <w:t>spațiere</w:t>
      </w:r>
      <w:r w:rsidRPr="00C769AE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dentară. </w:t>
      </w:r>
      <w:r>
        <w:rPr>
          <w:rFonts w:ascii="Times New Roman" w:eastAsia="Times New Roman" w:hAnsi="Times New Roman"/>
          <w:sz w:val="26"/>
          <w:szCs w:val="26"/>
          <w:lang w:val="ro-RO" w:eastAsia="ru-RU"/>
        </w:rPr>
        <w:t>Etiologie, patogenie. Manifestări</w:t>
      </w:r>
      <w:r w:rsidRPr="00C769AE"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clinice.</w:t>
      </w:r>
      <w:r>
        <w:rPr>
          <w:rFonts w:ascii="Times New Roman" w:eastAsia="Times New Roman" w:hAnsi="Times New Roman"/>
          <w:sz w:val="26"/>
          <w:szCs w:val="26"/>
          <w:lang w:val="ro-RO" w:eastAsia="ru-RU"/>
        </w:rPr>
        <w:t xml:space="preserve"> Tratament. </w:t>
      </w:r>
    </w:p>
    <w:p w:rsidR="00BF296D" w:rsidRPr="004849FC" w:rsidRDefault="00BF296D" w:rsidP="00C769AE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Diastema. Varietăţi clinice. Etiologie. Tablou clinic. Tratament.</w:t>
      </w:r>
    </w:p>
    <w:p w:rsidR="00BF296D" w:rsidRPr="004849FC" w:rsidRDefault="00BF296D" w:rsidP="00C769A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Tulburări în erupţia dentară. Cauze. Metodele de diagnostic şi de tratament.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Malocluzia de clasa I Angle. Etio</w:t>
      </w:r>
      <w:r w:rsidR="00327527" w:rsidRPr="004849FC">
        <w:rPr>
          <w:rFonts w:ascii="Times New Roman" w:hAnsi="Times New Roman"/>
          <w:sz w:val="26"/>
          <w:szCs w:val="26"/>
        </w:rPr>
        <w:t xml:space="preserve">logie, </w:t>
      </w:r>
      <w:r w:rsidRPr="004849FC">
        <w:rPr>
          <w:rFonts w:ascii="Times New Roman" w:hAnsi="Times New Roman"/>
          <w:sz w:val="26"/>
          <w:szCs w:val="26"/>
        </w:rPr>
        <w:t>patogenie, varietăți clinice, diagnostic.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Malocluzia de clasa II/1 după Angle. Definiție. Etiologie</w:t>
      </w:r>
      <w:r w:rsidR="00C769AE">
        <w:rPr>
          <w:rFonts w:ascii="Times New Roman" w:hAnsi="Times New Roman"/>
          <w:sz w:val="26"/>
          <w:szCs w:val="26"/>
        </w:rPr>
        <w:t>, patogenie</w:t>
      </w:r>
      <w:r w:rsidRPr="004849FC">
        <w:rPr>
          <w:rFonts w:ascii="Times New Roman" w:hAnsi="Times New Roman"/>
          <w:sz w:val="26"/>
          <w:szCs w:val="26"/>
        </w:rPr>
        <w:t>. Tablou clinic.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Malocluzia de clasa II/1 după Angle. Diagnostic dife</w:t>
      </w:r>
      <w:r w:rsidR="00C769AE">
        <w:rPr>
          <w:rFonts w:ascii="Times New Roman" w:hAnsi="Times New Roman"/>
          <w:sz w:val="26"/>
          <w:szCs w:val="26"/>
        </w:rPr>
        <w:t>rențiat. Obiective de tratament și de prevenție.</w:t>
      </w:r>
      <w:bookmarkStart w:id="0" w:name="_GoBack"/>
      <w:bookmarkEnd w:id="0"/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Malocluzia de clasa II/2 Angle. Definiție. Etiologie. Tablou clinic. Tratament.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 xml:space="preserve">Malocluzia de clasa III Angle, forma </w:t>
      </w:r>
      <w:r w:rsidR="00816FCA" w:rsidRPr="004849FC">
        <w:rPr>
          <w:rFonts w:ascii="Times New Roman" w:hAnsi="Times New Roman"/>
          <w:sz w:val="26"/>
          <w:szCs w:val="26"/>
        </w:rPr>
        <w:t>func</w:t>
      </w:r>
      <w:r w:rsidR="00B458CE" w:rsidRPr="004849FC">
        <w:rPr>
          <w:rFonts w:ascii="Times New Roman" w:hAnsi="Times New Roman"/>
          <w:sz w:val="26"/>
          <w:szCs w:val="26"/>
        </w:rPr>
        <w:t>țională. Cauze. Tablou clinic. Principiile de tratament</w:t>
      </w:r>
      <w:r w:rsidRPr="004849FC">
        <w:rPr>
          <w:rFonts w:ascii="Times New Roman" w:hAnsi="Times New Roman"/>
          <w:sz w:val="26"/>
          <w:szCs w:val="26"/>
        </w:rPr>
        <w:t>.</w:t>
      </w:r>
    </w:p>
    <w:p w:rsidR="00B458CE" w:rsidRPr="004849FC" w:rsidRDefault="00B458CE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>Malocluzia de clasa III Angle, forma falsă. Etiologie. Tablou clinic. Tratament.</w:t>
      </w:r>
    </w:p>
    <w:p w:rsidR="00BF296D" w:rsidRPr="004849FC" w:rsidRDefault="00BF296D" w:rsidP="004849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849FC">
        <w:rPr>
          <w:rFonts w:ascii="Times New Roman" w:hAnsi="Times New Roman"/>
          <w:sz w:val="26"/>
          <w:szCs w:val="26"/>
        </w:rPr>
        <w:t xml:space="preserve">Malocluzia de clasa III Angle, forma </w:t>
      </w:r>
      <w:r w:rsidR="00B458CE" w:rsidRPr="004849FC">
        <w:rPr>
          <w:rFonts w:ascii="Times New Roman" w:hAnsi="Times New Roman"/>
          <w:sz w:val="26"/>
          <w:szCs w:val="26"/>
        </w:rPr>
        <w:t>adevărată</w:t>
      </w:r>
      <w:r w:rsidRPr="004849FC">
        <w:rPr>
          <w:rFonts w:ascii="Times New Roman" w:hAnsi="Times New Roman"/>
          <w:sz w:val="26"/>
          <w:szCs w:val="26"/>
        </w:rPr>
        <w:t>. Etiologie. Tablou clinic. Tratament.</w:t>
      </w:r>
    </w:p>
    <w:p w:rsidR="00D51962" w:rsidRPr="004849FC" w:rsidRDefault="00D51962" w:rsidP="004849FC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D51962" w:rsidRPr="004849FC" w:rsidSect="009D097E">
      <w:pgSz w:w="11906" w:h="16838"/>
      <w:pgMar w:top="1138" w:right="1138" w:bottom="1138" w:left="1699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Rum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856"/>
    <w:multiLevelType w:val="hybridMultilevel"/>
    <w:tmpl w:val="BE6CC02C"/>
    <w:lvl w:ilvl="0" w:tplc="580A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72E048C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96D"/>
    <w:rsid w:val="001B27C4"/>
    <w:rsid w:val="0023747B"/>
    <w:rsid w:val="00264020"/>
    <w:rsid w:val="002748BB"/>
    <w:rsid w:val="00327527"/>
    <w:rsid w:val="003908DE"/>
    <w:rsid w:val="004849FC"/>
    <w:rsid w:val="0050496B"/>
    <w:rsid w:val="00531477"/>
    <w:rsid w:val="007D3296"/>
    <w:rsid w:val="00816FCA"/>
    <w:rsid w:val="009D097E"/>
    <w:rsid w:val="009E6E60"/>
    <w:rsid w:val="00AE04A2"/>
    <w:rsid w:val="00B458CE"/>
    <w:rsid w:val="00B63232"/>
    <w:rsid w:val="00BF296D"/>
    <w:rsid w:val="00C769AE"/>
    <w:rsid w:val="00D51962"/>
    <w:rsid w:val="00E1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6C2A6-D1E4-4D8A-A423-57DDDCEB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6D"/>
    <w:pPr>
      <w:spacing w:after="0" w:line="240" w:lineRule="auto"/>
    </w:pPr>
    <w:rPr>
      <w:rFonts w:ascii="FuturisRum" w:eastAsia="Times New Roman" w:hAnsi="FuturisRum" w:cs="Times New Roman"/>
      <w:sz w:val="32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F296D"/>
    <w:pPr>
      <w:keepNext/>
      <w:ind w:right="169"/>
      <w:jc w:val="center"/>
      <w:outlineLvl w:val="0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96D"/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BlockText">
    <w:name w:val="Block Text"/>
    <w:basedOn w:val="Normal"/>
    <w:rsid w:val="00BF296D"/>
    <w:pPr>
      <w:tabs>
        <w:tab w:val="left" w:pos="720"/>
      </w:tabs>
      <w:ind w:left="720" w:right="-1" w:hanging="360"/>
      <w:jc w:val="both"/>
    </w:pPr>
    <w:rPr>
      <w:rFonts w:ascii="Arial" w:hAnsi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29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 I</cp:lastModifiedBy>
  <cp:revision>14</cp:revision>
  <dcterms:created xsi:type="dcterms:W3CDTF">2020-09-23T07:49:00Z</dcterms:created>
  <dcterms:modified xsi:type="dcterms:W3CDTF">2021-09-01T13:15:00Z</dcterms:modified>
</cp:coreProperties>
</file>